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5132" w14:textId="77777777" w:rsidR="00E46C04" w:rsidRDefault="00E46C04" w:rsidP="00E46C04">
      <w:pPr>
        <w:pStyle w:val="wordsection1"/>
        <w:spacing w:before="0" w:beforeAutospacing="0" w:after="0" w:afterAutospacing="0"/>
        <w:rPr>
          <w:rFonts w:ascii="Arial" w:hAnsi="Arial" w:cs="Arial"/>
          <w:b/>
          <w:bCs/>
          <w:sz w:val="24"/>
          <w:szCs w:val="24"/>
          <w:u w:val="single"/>
          <w:lang w:val="en-US"/>
        </w:rPr>
      </w:pPr>
    </w:p>
    <w:p w14:paraId="41624A00" w14:textId="77777777" w:rsidR="00E46C04" w:rsidRDefault="00E46C04" w:rsidP="00E46C04">
      <w:pPr>
        <w:pStyle w:val="wordsection1"/>
        <w:spacing w:before="0" w:beforeAutospacing="0" w:after="0" w:afterAutospacing="0"/>
        <w:rPr>
          <w:rFonts w:ascii="Arial" w:hAnsi="Arial" w:cs="Arial"/>
          <w:b/>
          <w:bCs/>
          <w:sz w:val="24"/>
          <w:szCs w:val="24"/>
          <w:u w:val="single"/>
          <w:lang w:val="en-US"/>
        </w:rPr>
      </w:pPr>
    </w:p>
    <w:p w14:paraId="74E4CA2B" w14:textId="1159E992" w:rsidR="00E46C04" w:rsidRDefault="00E46C04" w:rsidP="00E46C04">
      <w:pPr>
        <w:pStyle w:val="wordsection1"/>
        <w:spacing w:before="0" w:beforeAutospacing="0" w:after="0" w:afterAutospacing="0"/>
        <w:rPr>
          <w:rFonts w:ascii="Arial" w:hAnsi="Arial" w:cs="Arial"/>
          <w:sz w:val="24"/>
          <w:szCs w:val="24"/>
          <w:lang w:eastAsia="en-US"/>
        </w:rPr>
      </w:pPr>
      <w:r>
        <w:rPr>
          <w:rFonts w:ascii="Arial" w:hAnsi="Arial" w:cs="Arial"/>
          <w:b/>
          <w:bCs/>
          <w:sz w:val="24"/>
          <w:szCs w:val="24"/>
          <w:u w:val="single"/>
          <w:lang w:val="en-US"/>
        </w:rPr>
        <w:t xml:space="preserve">13 December 2022 </w:t>
      </w:r>
      <w:r>
        <w:rPr>
          <w:rFonts w:ascii="Arial" w:hAnsi="Arial" w:cs="Arial"/>
          <w:b/>
          <w:bCs/>
          <w:sz w:val="24"/>
          <w:szCs w:val="24"/>
          <w:u w:val="single"/>
        </w:rPr>
        <w:t>– The NHSE COVID-19 Vaccination Clinical Update</w:t>
      </w:r>
    </w:p>
    <w:p w14:paraId="082CD7E0" w14:textId="77777777" w:rsidR="00E46C04" w:rsidRDefault="00E46C04" w:rsidP="00E46C04">
      <w:pPr>
        <w:pStyle w:val="xmsonormal"/>
        <w:rPr>
          <w:rFonts w:ascii="Arial" w:hAnsi="Arial" w:cs="Arial"/>
          <w:b/>
          <w:bCs/>
          <w:sz w:val="24"/>
          <w:szCs w:val="24"/>
          <w:u w:val="single"/>
        </w:rPr>
      </w:pPr>
      <w:r>
        <w:rPr>
          <w:rFonts w:ascii="Arial" w:hAnsi="Arial" w:cs="Arial"/>
          <w:b/>
          <w:bCs/>
          <w:sz w:val="24"/>
          <w:szCs w:val="24"/>
          <w:u w:val="single"/>
        </w:rPr>
        <w:t>Contents</w:t>
      </w:r>
    </w:p>
    <w:p w14:paraId="3B62506B"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Health and social care worker seasonal flu &amp; COVID-19 vaccinations</w:t>
      </w:r>
    </w:p>
    <w:p w14:paraId="45B3DA82"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 xml:space="preserve">Staff Experience of vaccine services for people with a learning disability, autistic people, their </w:t>
      </w:r>
      <w:proofErr w:type="gramStart"/>
      <w:r>
        <w:rPr>
          <w:rFonts w:ascii="Arial" w:hAnsi="Arial" w:cs="Arial"/>
          <w:b/>
          <w:bCs/>
          <w:sz w:val="24"/>
          <w:szCs w:val="24"/>
        </w:rPr>
        <w:t>families</w:t>
      </w:r>
      <w:proofErr w:type="gramEnd"/>
      <w:r>
        <w:rPr>
          <w:rFonts w:ascii="Arial" w:hAnsi="Arial" w:cs="Arial"/>
          <w:b/>
          <w:bCs/>
          <w:sz w:val="24"/>
          <w:szCs w:val="24"/>
        </w:rPr>
        <w:t xml:space="preserve"> and carers</w:t>
      </w:r>
    </w:p>
    <w:p w14:paraId="1FD28B90"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 xml:space="preserve">Working with People and Communities to maximise COVID-19 Vaccination uptake in pregnancy </w:t>
      </w:r>
    </w:p>
    <w:p w14:paraId="6B40E116"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Autumn Boosters</w:t>
      </w:r>
    </w:p>
    <w:p w14:paraId="3307F7AA"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Getting Started with Large Scale Change – January 2023</w:t>
      </w:r>
    </w:p>
    <w:p w14:paraId="53B4F32C"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Virtual Insights Visits</w:t>
      </w:r>
    </w:p>
    <w:p w14:paraId="5FE1C496"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Case studies</w:t>
      </w:r>
    </w:p>
    <w:p w14:paraId="733F9404" w14:textId="77777777" w:rsidR="00E46C04" w:rsidRDefault="00E46C04" w:rsidP="00E46C04">
      <w:pPr>
        <w:pStyle w:val="ListParagraph"/>
        <w:numPr>
          <w:ilvl w:val="0"/>
          <w:numId w:val="1"/>
        </w:numPr>
        <w:rPr>
          <w:rFonts w:ascii="Arial" w:hAnsi="Arial" w:cs="Arial"/>
          <w:b/>
          <w:bCs/>
          <w:sz w:val="24"/>
          <w:szCs w:val="24"/>
        </w:rPr>
      </w:pPr>
      <w:r>
        <w:rPr>
          <w:rFonts w:ascii="Arial" w:hAnsi="Arial" w:cs="Arial"/>
          <w:b/>
          <w:bCs/>
          <w:sz w:val="24"/>
          <w:szCs w:val="24"/>
        </w:rPr>
        <w:t>Webinars</w:t>
      </w:r>
    </w:p>
    <w:p w14:paraId="691E6260" w14:textId="77777777" w:rsidR="00E46C04" w:rsidRDefault="00E46C04" w:rsidP="00E46C04">
      <w:pPr>
        <w:pStyle w:val="wordsection1"/>
        <w:spacing w:before="0" w:beforeAutospacing="0" w:after="0" w:afterAutospacing="0"/>
        <w:rPr>
          <w:rStyle w:val="Strong"/>
          <w:lang w:eastAsia="en-US"/>
        </w:rPr>
      </w:pPr>
    </w:p>
    <w:p w14:paraId="4DB0DFB4" w14:textId="77777777" w:rsidR="00E46C04" w:rsidRDefault="00E46C04" w:rsidP="00E46C04">
      <w:pPr>
        <w:pStyle w:val="ListParagraph"/>
        <w:numPr>
          <w:ilvl w:val="0"/>
          <w:numId w:val="2"/>
        </w:numPr>
        <w:rPr>
          <w:color w:val="4472C4"/>
          <w:lang w:eastAsia="en-GB"/>
        </w:rPr>
      </w:pPr>
      <w:r>
        <w:rPr>
          <w:rFonts w:ascii="Arial" w:hAnsi="Arial" w:cs="Arial"/>
          <w:b/>
          <w:bCs/>
          <w:color w:val="4472C4"/>
          <w:sz w:val="24"/>
          <w:szCs w:val="24"/>
        </w:rPr>
        <w:t>Health and social care worker seasonal flu &amp; COVID-19 vaccinations</w:t>
      </w:r>
    </w:p>
    <w:p w14:paraId="1582ECA3" w14:textId="77777777" w:rsidR="00E46C04" w:rsidRDefault="00E46C04" w:rsidP="00E46C04">
      <w:pPr>
        <w:pStyle w:val="ListParagraph"/>
        <w:rPr>
          <w:rStyle w:val="Strong"/>
        </w:rPr>
      </w:pPr>
    </w:p>
    <w:p w14:paraId="5ABCE070" w14:textId="77777777" w:rsidR="00E46C04" w:rsidRDefault="00E46C04" w:rsidP="00E46C04">
      <w:pPr>
        <w:pStyle w:val="wordsection1"/>
        <w:spacing w:before="0" w:beforeAutospacing="0" w:after="0" w:afterAutospacing="0"/>
        <w:ind w:left="360"/>
      </w:pPr>
      <w:r>
        <w:rPr>
          <w:rFonts w:ascii="Arial" w:hAnsi="Arial" w:cs="Arial"/>
          <w:sz w:val="24"/>
          <w:szCs w:val="24"/>
        </w:rPr>
        <w:t>Health and care services face a challenging winter and, as we enter the colder months, we could face a twin threat from flu and COVID-19 with both viruses in greater circulation. Health or social care professionals are more likely to be exposed to both</w:t>
      </w:r>
      <w:r>
        <w:rPr>
          <w:rFonts w:ascii="Arial" w:hAnsi="Arial" w:cs="Arial"/>
          <w:color w:val="0B0C0C"/>
          <w:sz w:val="24"/>
          <w:szCs w:val="24"/>
        </w:rPr>
        <w:t xml:space="preserve"> </w:t>
      </w:r>
      <w:r>
        <w:rPr>
          <w:rFonts w:ascii="Arial" w:hAnsi="Arial" w:cs="Arial"/>
          <w:sz w:val="24"/>
          <w:szCs w:val="24"/>
        </w:rPr>
        <w:t xml:space="preserve">viruses, which can be dangerous and even life-threatening. Up to one in four healthcare professionals can get infected with the flu virus during a mild season and flu is now circulating at higher levels than recent seasons. </w:t>
      </w:r>
      <w:proofErr w:type="gramStart"/>
      <w:r>
        <w:rPr>
          <w:rFonts w:ascii="Arial" w:hAnsi="Arial" w:cs="Arial"/>
          <w:sz w:val="24"/>
          <w:szCs w:val="24"/>
          <w:lang w:val="en-US"/>
        </w:rPr>
        <w:t>This is why</w:t>
      </w:r>
      <w:proofErr w:type="gramEnd"/>
      <w:r>
        <w:rPr>
          <w:rFonts w:ascii="Arial" w:hAnsi="Arial" w:cs="Arial"/>
          <w:sz w:val="24"/>
          <w:szCs w:val="24"/>
          <w:lang w:val="en-US"/>
        </w:rPr>
        <w:t xml:space="preserve"> </w:t>
      </w:r>
      <w:r>
        <w:rPr>
          <w:rFonts w:ascii="Arial" w:hAnsi="Arial" w:cs="Arial"/>
          <w:sz w:val="24"/>
          <w:szCs w:val="24"/>
        </w:rPr>
        <w:t xml:space="preserve">frontline professionals are among millions who can get a further dose of the COVID-19 booster and the flu vaccine this season. To help our hard-working frontline professionals find out why they need these vaccines and how to get them, our seasonal vaccination toolkit has been updated to inform conversations about both vaccinations. It includes tailored messages for a wide range of professional groups and a host of creative content encouraging staff to get both vaccinations. </w:t>
      </w:r>
    </w:p>
    <w:p w14:paraId="1AFAFD82"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29DC2F62"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sz w:val="24"/>
          <w:szCs w:val="24"/>
        </w:rPr>
        <w:t xml:space="preserve">The updated content is available on the </w:t>
      </w:r>
      <w:hyperlink r:id="rId5" w:history="1">
        <w:r>
          <w:rPr>
            <w:rStyle w:val="Hyperlink"/>
            <w:rFonts w:ascii="Arial" w:hAnsi="Arial" w:cs="Arial"/>
            <w:sz w:val="24"/>
            <w:szCs w:val="24"/>
          </w:rPr>
          <w:t>Campaign Resource Centre</w:t>
        </w:r>
      </w:hyperlink>
      <w:r>
        <w:rPr>
          <w:rFonts w:ascii="Arial" w:hAnsi="Arial" w:cs="Arial"/>
          <w:sz w:val="24"/>
          <w:szCs w:val="24"/>
        </w:rPr>
        <w:t xml:space="preserve"> which includes material local sites can order. Please continue to share these resources with your networks.</w:t>
      </w:r>
    </w:p>
    <w:p w14:paraId="7F127D31" w14:textId="77777777" w:rsidR="00E46C04" w:rsidRDefault="00E46C04" w:rsidP="00E46C04">
      <w:pPr>
        <w:pStyle w:val="wordsection1"/>
        <w:spacing w:before="0" w:beforeAutospacing="0" w:after="0" w:afterAutospacing="0"/>
        <w:ind w:left="360"/>
        <w:rPr>
          <w:rStyle w:val="Strong"/>
          <w:b w:val="0"/>
          <w:bCs w:val="0"/>
        </w:rPr>
      </w:pPr>
    </w:p>
    <w:p w14:paraId="0359C2A8" w14:textId="77777777" w:rsidR="00E46C04" w:rsidRDefault="00E46C04" w:rsidP="00E46C04">
      <w:pPr>
        <w:pStyle w:val="ListParagraph"/>
        <w:numPr>
          <w:ilvl w:val="0"/>
          <w:numId w:val="2"/>
        </w:numPr>
      </w:pPr>
      <w:r>
        <w:rPr>
          <w:rFonts w:ascii="Arial" w:hAnsi="Arial" w:cs="Arial"/>
          <w:b/>
          <w:bCs/>
          <w:color w:val="4472C4"/>
          <w:sz w:val="24"/>
          <w:szCs w:val="24"/>
        </w:rPr>
        <w:t xml:space="preserve">Staff Experience of vaccine services for people with a learning disability, autistic people, their </w:t>
      </w:r>
      <w:proofErr w:type="gramStart"/>
      <w:r>
        <w:rPr>
          <w:rFonts w:ascii="Arial" w:hAnsi="Arial" w:cs="Arial"/>
          <w:b/>
          <w:bCs/>
          <w:color w:val="4472C4"/>
          <w:sz w:val="24"/>
          <w:szCs w:val="24"/>
        </w:rPr>
        <w:t>families</w:t>
      </w:r>
      <w:proofErr w:type="gramEnd"/>
      <w:r>
        <w:rPr>
          <w:rFonts w:ascii="Arial" w:hAnsi="Arial" w:cs="Arial"/>
          <w:b/>
          <w:bCs/>
          <w:color w:val="4472C4"/>
          <w:sz w:val="24"/>
          <w:szCs w:val="24"/>
        </w:rPr>
        <w:t xml:space="preserve"> and carers</w:t>
      </w:r>
    </w:p>
    <w:p w14:paraId="258D5244" w14:textId="77777777" w:rsidR="00E46C04" w:rsidRDefault="00E46C04" w:rsidP="00E46C04">
      <w:pPr>
        <w:pStyle w:val="ListParagraph"/>
        <w:rPr>
          <w:rFonts w:ascii="Arial" w:hAnsi="Arial" w:cs="Arial"/>
          <w:sz w:val="24"/>
          <w:szCs w:val="24"/>
        </w:rPr>
      </w:pPr>
    </w:p>
    <w:p w14:paraId="3999CD20" w14:textId="77777777" w:rsidR="00E46C04" w:rsidRDefault="00E46C04" w:rsidP="00E46C04">
      <w:pPr>
        <w:pStyle w:val="wordsection1"/>
        <w:spacing w:before="0" w:beforeAutospacing="0" w:after="0" w:afterAutospacing="0"/>
        <w:ind w:left="360"/>
        <w:rPr>
          <w:rFonts w:ascii="Arial" w:hAnsi="Arial" w:cs="Arial"/>
          <w:b/>
          <w:bCs/>
          <w:sz w:val="24"/>
          <w:szCs w:val="24"/>
          <w:lang w:eastAsia="en-US"/>
        </w:rPr>
      </w:pPr>
      <w:r>
        <w:rPr>
          <w:rFonts w:ascii="Arial" w:hAnsi="Arial" w:cs="Arial"/>
          <w:sz w:val="24"/>
          <w:szCs w:val="24"/>
        </w:rPr>
        <w:t xml:space="preserve">NHS England are working to develop a more integrated vaccine care pathway for people with a learning disability and autistic people. We know that the experience of having a vaccination can be difficult for people with a learning disability, autistic people, their </w:t>
      </w:r>
      <w:proofErr w:type="gramStart"/>
      <w:r>
        <w:rPr>
          <w:rFonts w:ascii="Arial" w:hAnsi="Arial" w:cs="Arial"/>
          <w:sz w:val="24"/>
          <w:szCs w:val="24"/>
        </w:rPr>
        <w:t>families</w:t>
      </w:r>
      <w:proofErr w:type="gramEnd"/>
      <w:r>
        <w:rPr>
          <w:rFonts w:ascii="Arial" w:hAnsi="Arial" w:cs="Arial"/>
          <w:sz w:val="24"/>
          <w:szCs w:val="24"/>
        </w:rPr>
        <w:t xml:space="preserve"> and carers. We want to improve this.</w:t>
      </w:r>
      <w:r>
        <w:rPr>
          <w:rFonts w:ascii="Arial" w:hAnsi="Arial" w:cs="Arial"/>
          <w:b/>
          <w:bCs/>
          <w:sz w:val="24"/>
          <w:szCs w:val="24"/>
        </w:rPr>
        <w:t xml:space="preserve"> </w:t>
      </w:r>
      <w:r>
        <w:rPr>
          <w:rFonts w:ascii="Arial" w:hAnsi="Arial" w:cs="Arial"/>
          <w:sz w:val="24"/>
          <w:szCs w:val="24"/>
        </w:rPr>
        <w:t xml:space="preserve">Staff who work across the vaccine care pathway are vital in helping us to improve. We would like to hear from you about your experiences of working with people with a learning disability, autistic people, their </w:t>
      </w:r>
      <w:proofErr w:type="gramStart"/>
      <w:r>
        <w:rPr>
          <w:rFonts w:ascii="Arial" w:hAnsi="Arial" w:cs="Arial"/>
          <w:sz w:val="24"/>
          <w:szCs w:val="24"/>
        </w:rPr>
        <w:t>families</w:t>
      </w:r>
      <w:proofErr w:type="gramEnd"/>
      <w:r>
        <w:rPr>
          <w:rFonts w:ascii="Arial" w:hAnsi="Arial" w:cs="Arial"/>
          <w:sz w:val="24"/>
          <w:szCs w:val="24"/>
        </w:rPr>
        <w:t xml:space="preserve"> and carers in vaccination services.</w:t>
      </w:r>
    </w:p>
    <w:p w14:paraId="5C5F16F8" w14:textId="77777777" w:rsidR="00E46C04" w:rsidRDefault="00E46C04" w:rsidP="00E46C04">
      <w:pPr>
        <w:pStyle w:val="wordsection1"/>
        <w:spacing w:before="0" w:beforeAutospacing="0" w:after="0" w:afterAutospacing="0"/>
        <w:ind w:left="360"/>
        <w:rPr>
          <w:rFonts w:ascii="Arial" w:hAnsi="Arial" w:cs="Arial"/>
          <w:b/>
          <w:bCs/>
          <w:sz w:val="24"/>
          <w:szCs w:val="24"/>
          <w:lang w:eastAsia="en-US"/>
        </w:rPr>
      </w:pPr>
      <w:r>
        <w:rPr>
          <w:rFonts w:ascii="Arial" w:hAnsi="Arial" w:cs="Arial"/>
          <w:sz w:val="24"/>
          <w:szCs w:val="24"/>
        </w:rPr>
        <w:t xml:space="preserve">Please help us by completing this short survey </w:t>
      </w:r>
      <w:hyperlink r:id="rId6" w:history="1">
        <w:r>
          <w:rPr>
            <w:rStyle w:val="Hyperlink"/>
            <w:rFonts w:ascii="Arial" w:hAnsi="Arial" w:cs="Arial"/>
            <w:sz w:val="24"/>
            <w:szCs w:val="24"/>
          </w:rPr>
          <w:t>here</w:t>
        </w:r>
      </w:hyperlink>
      <w:r>
        <w:rPr>
          <w:rFonts w:ascii="Arial" w:hAnsi="Arial" w:cs="Arial"/>
          <w:sz w:val="24"/>
          <w:szCs w:val="24"/>
        </w:rPr>
        <w:t xml:space="preserve"> or scan the QR code below. </w:t>
      </w:r>
    </w:p>
    <w:p w14:paraId="470119D6"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1048F63F" w14:textId="1871823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noProof/>
          <w:sz w:val="24"/>
          <w:szCs w:val="24"/>
        </w:rPr>
        <w:drawing>
          <wp:inline distT="0" distB="0" distL="0" distR="0" wp14:anchorId="138BCA83" wp14:editId="184E8C85">
            <wp:extent cx="8858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inline>
        </w:drawing>
      </w:r>
    </w:p>
    <w:p w14:paraId="5A1B77A5"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6AC9EDF3"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b/>
          <w:bCs/>
          <w:color w:val="4472C4"/>
          <w:sz w:val="24"/>
          <w:szCs w:val="24"/>
        </w:rPr>
        <w:t>The survey will close on Wednesday 21</w:t>
      </w:r>
      <w:r>
        <w:rPr>
          <w:rFonts w:ascii="Arial" w:hAnsi="Arial" w:cs="Arial"/>
          <w:b/>
          <w:bCs/>
          <w:color w:val="4472C4"/>
          <w:sz w:val="24"/>
          <w:szCs w:val="24"/>
          <w:vertAlign w:val="superscript"/>
        </w:rPr>
        <w:t>st</w:t>
      </w:r>
      <w:r>
        <w:rPr>
          <w:rFonts w:ascii="Arial" w:hAnsi="Arial" w:cs="Arial"/>
          <w:b/>
          <w:bCs/>
          <w:color w:val="4472C4"/>
          <w:sz w:val="24"/>
          <w:szCs w:val="24"/>
        </w:rPr>
        <w:t xml:space="preserve"> December 2022</w:t>
      </w:r>
      <w:r>
        <w:rPr>
          <w:rFonts w:ascii="Arial" w:hAnsi="Arial" w:cs="Arial"/>
          <w:sz w:val="24"/>
          <w:szCs w:val="24"/>
        </w:rPr>
        <w:t>.</w:t>
      </w:r>
    </w:p>
    <w:p w14:paraId="5FBA6A87"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0D95A293"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sz w:val="24"/>
          <w:szCs w:val="24"/>
        </w:rPr>
        <w:lastRenderedPageBreak/>
        <w:t xml:space="preserve">Thank you for your support with this important work to provide the best possible services for people with a learning disability, autistic people, their </w:t>
      </w:r>
      <w:proofErr w:type="gramStart"/>
      <w:r>
        <w:rPr>
          <w:rFonts w:ascii="Arial" w:hAnsi="Arial" w:cs="Arial"/>
          <w:sz w:val="24"/>
          <w:szCs w:val="24"/>
        </w:rPr>
        <w:t>families</w:t>
      </w:r>
      <w:proofErr w:type="gramEnd"/>
      <w:r>
        <w:rPr>
          <w:rFonts w:ascii="Arial" w:hAnsi="Arial" w:cs="Arial"/>
          <w:sz w:val="24"/>
          <w:szCs w:val="24"/>
        </w:rPr>
        <w:t xml:space="preserve"> and carers. Please do share this with colleagues that may be interested.</w:t>
      </w:r>
    </w:p>
    <w:p w14:paraId="408A9999"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20336544" w14:textId="77777777" w:rsidR="00E46C04" w:rsidRDefault="00E46C04" w:rsidP="00E46C04">
      <w:pPr>
        <w:pStyle w:val="ListParagraph"/>
        <w:numPr>
          <w:ilvl w:val="0"/>
          <w:numId w:val="2"/>
        </w:numPr>
        <w:rPr>
          <w:rFonts w:ascii="Arial" w:hAnsi="Arial" w:cs="Arial"/>
          <w:b/>
          <w:bCs/>
          <w:color w:val="4472C4"/>
          <w:sz w:val="24"/>
          <w:szCs w:val="24"/>
          <w:lang w:eastAsia="en-GB"/>
        </w:rPr>
      </w:pPr>
      <w:r>
        <w:rPr>
          <w:rFonts w:ascii="Arial" w:hAnsi="Arial" w:cs="Arial"/>
          <w:b/>
          <w:bCs/>
          <w:color w:val="4472C4"/>
          <w:sz w:val="24"/>
          <w:szCs w:val="24"/>
        </w:rPr>
        <w:t xml:space="preserve">Working with People and Communities to maximise COVID-19 Vaccination uptake in pregnancy </w:t>
      </w:r>
    </w:p>
    <w:p w14:paraId="6EC09DA5" w14:textId="77777777" w:rsidR="00E46C04" w:rsidRDefault="00E46C04" w:rsidP="00E46C04">
      <w:pPr>
        <w:pStyle w:val="wordsection1"/>
        <w:ind w:left="360"/>
        <w:rPr>
          <w:rFonts w:ascii="Arial" w:hAnsi="Arial" w:cs="Arial"/>
          <w:sz w:val="24"/>
          <w:szCs w:val="24"/>
          <w:lang w:eastAsia="en-US"/>
        </w:rPr>
      </w:pPr>
      <w:r>
        <w:rPr>
          <w:rFonts w:ascii="Arial" w:hAnsi="Arial" w:cs="Arial"/>
          <w:sz w:val="24"/>
          <w:szCs w:val="24"/>
          <w:lang w:eastAsia="en-US"/>
        </w:rPr>
        <w:t>These ‘</w:t>
      </w:r>
      <w:hyperlink r:id="rId9" w:history="1">
        <w:r>
          <w:rPr>
            <w:rStyle w:val="Hyperlink"/>
            <w:rFonts w:ascii="Arial" w:hAnsi="Arial" w:cs="Arial"/>
            <w:b/>
            <w:bCs/>
            <w:sz w:val="24"/>
            <w:szCs w:val="24"/>
            <w:lang w:eastAsia="en-US"/>
          </w:rPr>
          <w:t>Pregnancy Insight top tips</w:t>
        </w:r>
      </w:hyperlink>
      <w:r>
        <w:rPr>
          <w:rFonts w:ascii="Arial" w:hAnsi="Arial" w:cs="Arial"/>
          <w:b/>
          <w:bCs/>
          <w:sz w:val="24"/>
          <w:szCs w:val="24"/>
          <w:lang w:eastAsia="en-US"/>
        </w:rPr>
        <w:t>’</w:t>
      </w:r>
      <w:r>
        <w:rPr>
          <w:rFonts w:ascii="Arial" w:hAnsi="Arial" w:cs="Arial"/>
          <w:sz w:val="24"/>
          <w:szCs w:val="24"/>
          <w:lang w:eastAsia="en-US"/>
        </w:rPr>
        <w:t xml:space="preserve"> are based on a summary of insights and conversations with pregnant women, their partners, wider family members and maternity staff. They are set out under 9 key themes:</w:t>
      </w:r>
    </w:p>
    <w:p w14:paraId="6E6CA8C4"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rPr>
        <w:t>Make it personal: Give people opportunities to discuss their situation with a trusted healthcare professional (preferably their midwife)</w:t>
      </w:r>
    </w:p>
    <w:p w14:paraId="599361B6"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 xml:space="preserve">Support Midwifery teams </w:t>
      </w:r>
    </w:p>
    <w:p w14:paraId="06185C5C"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Work with Local Maternity Voice Partnerships</w:t>
      </w:r>
    </w:p>
    <w:p w14:paraId="6F9BF5B5"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Work with trusted voices including community groups/charities</w:t>
      </w:r>
    </w:p>
    <w:p w14:paraId="4D2E1B1D"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Listen and Learn: Experiences of women from black backgrounds</w:t>
      </w:r>
    </w:p>
    <w:p w14:paraId="7CD2F2D6"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Recognise the practical barriers pregnant women from poorer communities face</w:t>
      </w:r>
    </w:p>
    <w:p w14:paraId="43BAEAA3"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 xml:space="preserve">Create hyper-local local interventions that are inclusive for pregnant women </w:t>
      </w:r>
    </w:p>
    <w:p w14:paraId="74C84275"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Removing Barriers (Reasonable adjustments) for pregnant women</w:t>
      </w:r>
    </w:p>
    <w:p w14:paraId="41AA7B24" w14:textId="77777777" w:rsidR="00E46C04" w:rsidRDefault="00E46C04" w:rsidP="00E46C04">
      <w:pPr>
        <w:pStyle w:val="wordsection1"/>
        <w:numPr>
          <w:ilvl w:val="0"/>
          <w:numId w:val="3"/>
        </w:numPr>
        <w:spacing w:before="0" w:beforeAutospacing="0" w:after="0" w:afterAutospacing="0"/>
        <w:rPr>
          <w:rFonts w:ascii="Arial" w:eastAsia="Times New Roman" w:hAnsi="Arial" w:cs="Arial"/>
          <w:sz w:val="24"/>
          <w:szCs w:val="24"/>
          <w:lang w:eastAsia="en-US"/>
        </w:rPr>
      </w:pPr>
      <w:r>
        <w:rPr>
          <w:rFonts w:ascii="Arial" w:eastAsia="Times New Roman" w:hAnsi="Arial" w:cs="Arial"/>
          <w:sz w:val="24"/>
          <w:szCs w:val="24"/>
          <w:lang w:eastAsia="en-US"/>
        </w:rPr>
        <w:t>Making Every Contact Count for pregnant women</w:t>
      </w:r>
    </w:p>
    <w:p w14:paraId="4442D8A3" w14:textId="77777777" w:rsidR="00E46C04" w:rsidRDefault="00E46C04" w:rsidP="00E46C04">
      <w:pPr>
        <w:pStyle w:val="wordsection1"/>
        <w:spacing w:before="0" w:beforeAutospacing="0" w:after="0" w:afterAutospacing="0"/>
        <w:rPr>
          <w:rFonts w:ascii="Arial" w:hAnsi="Arial" w:cs="Arial"/>
          <w:sz w:val="24"/>
          <w:szCs w:val="24"/>
          <w:lang w:eastAsia="en-US"/>
        </w:rPr>
      </w:pPr>
    </w:p>
    <w:p w14:paraId="537DC6C5" w14:textId="77777777" w:rsidR="00E46C04" w:rsidRDefault="00E46C04" w:rsidP="00E46C04">
      <w:pPr>
        <w:pStyle w:val="ListParagraph"/>
        <w:numPr>
          <w:ilvl w:val="0"/>
          <w:numId w:val="2"/>
        </w:numPr>
        <w:rPr>
          <w:rFonts w:ascii="Arial" w:hAnsi="Arial" w:cs="Arial"/>
          <w:b/>
          <w:bCs/>
          <w:color w:val="4472C4"/>
          <w:sz w:val="24"/>
          <w:szCs w:val="24"/>
        </w:rPr>
      </w:pPr>
      <w:r>
        <w:rPr>
          <w:rFonts w:ascii="Arial" w:hAnsi="Arial" w:cs="Arial"/>
          <w:b/>
          <w:bCs/>
          <w:color w:val="4472C4"/>
          <w:sz w:val="24"/>
          <w:szCs w:val="24"/>
        </w:rPr>
        <w:t>Autumn boosters for patients who are immunosuppressed</w:t>
      </w:r>
    </w:p>
    <w:p w14:paraId="1B3F6071" w14:textId="77777777" w:rsidR="00E46C04" w:rsidRDefault="00E46C04" w:rsidP="00E46C04">
      <w:pPr>
        <w:pStyle w:val="ListParagraph"/>
        <w:rPr>
          <w:rFonts w:ascii="Arial" w:hAnsi="Arial" w:cs="Arial"/>
          <w:b/>
          <w:bCs/>
          <w:color w:val="4472C4"/>
          <w:sz w:val="24"/>
          <w:szCs w:val="24"/>
          <w:lang w:eastAsia="en-GB"/>
        </w:rPr>
      </w:pPr>
    </w:p>
    <w:p w14:paraId="69637F9A" w14:textId="77777777" w:rsidR="00E46C04" w:rsidRDefault="00E46C04" w:rsidP="00E46C04">
      <w:pPr>
        <w:pStyle w:val="wordsection1"/>
        <w:shd w:val="clear" w:color="auto" w:fill="FFFFFF"/>
        <w:spacing w:before="0" w:beforeAutospacing="0" w:after="150" w:afterAutospacing="0"/>
        <w:ind w:left="360"/>
        <w:rPr>
          <w:rFonts w:ascii="Arial" w:hAnsi="Arial" w:cs="Arial"/>
          <w:color w:val="000000"/>
          <w:sz w:val="24"/>
          <w:szCs w:val="24"/>
          <w:lang w:val="en-US"/>
        </w:rPr>
      </w:pPr>
      <w:r>
        <w:rPr>
          <w:rFonts w:ascii="Arial" w:hAnsi="Arial" w:cs="Arial"/>
          <w:color w:val="000000"/>
          <w:sz w:val="24"/>
          <w:szCs w:val="24"/>
        </w:rPr>
        <w:t xml:space="preserve">There have been queries about whether patients who are immunosuppressed and received their autumn booster in September at the beginning of this seasonal campaign should receive a further dose after 91 days. In line with the Green Book advice: </w:t>
      </w:r>
      <w:r>
        <w:rPr>
          <w:rFonts w:ascii="Arial" w:hAnsi="Arial" w:cs="Arial"/>
          <w:color w:val="000000"/>
          <w:sz w:val="24"/>
          <w:szCs w:val="24"/>
          <w:lang w:val="en-US"/>
        </w:rPr>
        <w:t>Someone in the eligible groups who has received a full course of primary vaccination (two or three doses) but has not received a booster before September 2022, may be given the autumn booster in the campaign provided there is at least three months from the previous dose. Additional doses are not then required.</w:t>
      </w:r>
    </w:p>
    <w:p w14:paraId="29232BC3" w14:textId="77777777" w:rsidR="00E46C04" w:rsidRDefault="00E46C04" w:rsidP="00E46C04">
      <w:pPr>
        <w:pStyle w:val="wordsection1"/>
        <w:shd w:val="clear" w:color="auto" w:fill="FFFFFF"/>
        <w:spacing w:before="0" w:beforeAutospacing="0" w:after="150" w:afterAutospacing="0"/>
        <w:ind w:left="360"/>
        <w:rPr>
          <w:rFonts w:ascii="Arial" w:hAnsi="Arial" w:cs="Arial"/>
          <w:color w:val="000000"/>
          <w:sz w:val="24"/>
          <w:szCs w:val="24"/>
          <w:lang w:val="en-US"/>
        </w:rPr>
      </w:pPr>
    </w:p>
    <w:p w14:paraId="45529222" w14:textId="77777777" w:rsidR="00E46C04" w:rsidRDefault="00E46C04" w:rsidP="00E46C04">
      <w:pPr>
        <w:pStyle w:val="ListParagraph"/>
        <w:numPr>
          <w:ilvl w:val="0"/>
          <w:numId w:val="2"/>
        </w:numPr>
        <w:rPr>
          <w:rFonts w:ascii="Arial" w:hAnsi="Arial" w:cs="Arial"/>
          <w:b/>
          <w:bCs/>
          <w:color w:val="4472C4"/>
          <w:sz w:val="24"/>
          <w:szCs w:val="24"/>
        </w:rPr>
      </w:pPr>
      <w:r>
        <w:rPr>
          <w:rFonts w:ascii="Arial" w:hAnsi="Arial" w:cs="Arial"/>
          <w:b/>
          <w:bCs/>
          <w:color w:val="4472C4"/>
          <w:sz w:val="24"/>
          <w:szCs w:val="24"/>
        </w:rPr>
        <w:t>Getting Started with Large Scale Change – January 2023</w:t>
      </w:r>
    </w:p>
    <w:p w14:paraId="0BBD0855" w14:textId="77777777" w:rsidR="00E46C04" w:rsidRDefault="00E46C04" w:rsidP="00E46C04">
      <w:pPr>
        <w:pStyle w:val="ListParagraph"/>
        <w:rPr>
          <w:rFonts w:ascii="Arial" w:hAnsi="Arial" w:cs="Arial"/>
          <w:b/>
          <w:bCs/>
          <w:color w:val="4472C4"/>
          <w:sz w:val="24"/>
          <w:szCs w:val="24"/>
        </w:rPr>
      </w:pPr>
    </w:p>
    <w:p w14:paraId="6DF56085" w14:textId="77777777" w:rsidR="00E46C04" w:rsidRDefault="00E46C04" w:rsidP="00E46C04">
      <w:pPr>
        <w:pStyle w:val="wordsection1"/>
        <w:shd w:val="clear" w:color="auto" w:fill="FFFFFF"/>
        <w:spacing w:before="0" w:beforeAutospacing="0" w:after="150" w:afterAutospacing="0"/>
        <w:ind w:left="360"/>
        <w:rPr>
          <w:rFonts w:ascii="Arial" w:hAnsi="Arial" w:cs="Arial"/>
          <w:sz w:val="24"/>
          <w:szCs w:val="24"/>
        </w:rPr>
      </w:pPr>
      <w:r>
        <w:rPr>
          <w:rFonts w:ascii="Arial" w:hAnsi="Arial" w:cs="Arial"/>
          <w:color w:val="000000"/>
          <w:sz w:val="24"/>
          <w:szCs w:val="24"/>
        </w:rPr>
        <w:t xml:space="preserve">This online course is designed to introduce you to the large scale change (LSC) model and develop your capability to apply LSC approaches, </w:t>
      </w:r>
      <w:proofErr w:type="gramStart"/>
      <w:r>
        <w:rPr>
          <w:rFonts w:ascii="Arial" w:hAnsi="Arial" w:cs="Arial"/>
          <w:color w:val="000000"/>
          <w:sz w:val="24"/>
          <w:szCs w:val="24"/>
        </w:rPr>
        <w:t>tools</w:t>
      </w:r>
      <w:proofErr w:type="gramEnd"/>
      <w:r>
        <w:rPr>
          <w:rFonts w:ascii="Arial" w:hAnsi="Arial" w:cs="Arial"/>
          <w:color w:val="000000"/>
          <w:sz w:val="24"/>
          <w:szCs w:val="24"/>
        </w:rPr>
        <w:t xml:space="preserve"> and techniques to help accelerate your transformational programmes. All five modules within the course will open on </w:t>
      </w:r>
      <w:r>
        <w:rPr>
          <w:rStyle w:val="Strong"/>
          <w:rFonts w:ascii="Arial" w:hAnsi="Arial" w:cs="Arial"/>
          <w:color w:val="000000"/>
          <w:sz w:val="24"/>
          <w:szCs w:val="24"/>
        </w:rPr>
        <w:t>9 January 2023</w:t>
      </w:r>
      <w:r>
        <w:rPr>
          <w:rFonts w:ascii="Arial" w:hAnsi="Arial" w:cs="Arial"/>
          <w:color w:val="000000"/>
          <w:sz w:val="24"/>
          <w:szCs w:val="24"/>
        </w:rPr>
        <w:t xml:space="preserve"> and can be undertaken at a pace to suit your personal circumstances until the closing date of </w:t>
      </w:r>
      <w:r>
        <w:rPr>
          <w:rStyle w:val="Strong"/>
          <w:rFonts w:ascii="Arial" w:hAnsi="Arial" w:cs="Arial"/>
          <w:color w:val="000000"/>
          <w:sz w:val="24"/>
          <w:szCs w:val="24"/>
        </w:rPr>
        <w:t xml:space="preserve">19 February 2023. </w:t>
      </w:r>
      <w:r>
        <w:rPr>
          <w:rStyle w:val="Strong"/>
          <w:rFonts w:ascii="Arial" w:hAnsi="Arial" w:cs="Arial"/>
          <w:b w:val="0"/>
          <w:bCs w:val="0"/>
          <w:color w:val="000000"/>
          <w:sz w:val="24"/>
          <w:szCs w:val="24"/>
        </w:rPr>
        <w:t>Registration details can be found here</w:t>
      </w:r>
      <w:r>
        <w:rPr>
          <w:rStyle w:val="Strong"/>
          <w:rFonts w:ascii="Arial" w:hAnsi="Arial" w:cs="Arial"/>
          <w:color w:val="000000"/>
          <w:sz w:val="24"/>
          <w:szCs w:val="24"/>
        </w:rPr>
        <w:t xml:space="preserve"> </w:t>
      </w:r>
      <w:hyperlink r:id="rId10" w:history="1">
        <w:r>
          <w:rPr>
            <w:rStyle w:val="Hyperlink"/>
            <w:rFonts w:ascii="Arial" w:hAnsi="Arial" w:cs="Arial"/>
            <w:sz w:val="24"/>
            <w:szCs w:val="24"/>
          </w:rPr>
          <w:t>https://www.england.nhs.uk/sustainableimprovement/leading-large-scale-change/getting-started/</w:t>
        </w:r>
      </w:hyperlink>
      <w:r>
        <w:rPr>
          <w:rFonts w:ascii="Arial" w:hAnsi="Arial" w:cs="Arial"/>
          <w:color w:val="000000"/>
          <w:sz w:val="24"/>
          <w:szCs w:val="24"/>
        </w:rPr>
        <w:t>.</w:t>
      </w:r>
    </w:p>
    <w:p w14:paraId="7984BEA1" w14:textId="77777777" w:rsidR="00E46C04" w:rsidRDefault="00E46C04" w:rsidP="00E46C04">
      <w:pPr>
        <w:pStyle w:val="wordsection1"/>
        <w:shd w:val="clear" w:color="auto" w:fill="FFFFFF"/>
        <w:spacing w:before="0" w:beforeAutospacing="0" w:after="150" w:afterAutospacing="0"/>
        <w:ind w:left="360"/>
        <w:rPr>
          <w:rFonts w:ascii="Arial" w:hAnsi="Arial" w:cs="Arial"/>
          <w:color w:val="0563C1"/>
          <w:sz w:val="24"/>
          <w:szCs w:val="24"/>
          <w:u w:val="single"/>
        </w:rPr>
      </w:pPr>
    </w:p>
    <w:p w14:paraId="7492317A" w14:textId="77777777" w:rsidR="00E46C04" w:rsidRDefault="00E46C04" w:rsidP="00E46C04">
      <w:pPr>
        <w:pStyle w:val="ListParagraph"/>
        <w:numPr>
          <w:ilvl w:val="0"/>
          <w:numId w:val="2"/>
        </w:numPr>
        <w:rPr>
          <w:rFonts w:ascii="Arial" w:hAnsi="Arial" w:cs="Arial"/>
          <w:b/>
          <w:bCs/>
          <w:color w:val="4472C4"/>
          <w:sz w:val="24"/>
          <w:szCs w:val="24"/>
        </w:rPr>
      </w:pPr>
      <w:r>
        <w:rPr>
          <w:rFonts w:ascii="Arial" w:hAnsi="Arial" w:cs="Arial"/>
          <w:b/>
          <w:bCs/>
          <w:color w:val="4472C4"/>
          <w:sz w:val="24"/>
          <w:szCs w:val="24"/>
        </w:rPr>
        <w:t>Virtual Insights Visits</w:t>
      </w:r>
    </w:p>
    <w:p w14:paraId="2781136D" w14:textId="77777777" w:rsidR="00E46C04" w:rsidRDefault="00E46C04" w:rsidP="00E46C04">
      <w:pPr>
        <w:pStyle w:val="ListParagraph"/>
        <w:rPr>
          <w:rFonts w:ascii="Arial" w:hAnsi="Arial" w:cs="Arial"/>
          <w:b/>
          <w:bCs/>
          <w:color w:val="4472C4"/>
          <w:sz w:val="24"/>
          <w:szCs w:val="24"/>
        </w:rPr>
      </w:pPr>
    </w:p>
    <w:p w14:paraId="1DD30B0D" w14:textId="77777777" w:rsidR="00E46C04" w:rsidRDefault="00E46C04" w:rsidP="00E46C04">
      <w:pPr>
        <w:pStyle w:val="Default"/>
        <w:ind w:left="360"/>
      </w:pPr>
      <w:r>
        <w:t>Thank you to the regional COVID-19 vaccination teams and sites who have hosted a learning visit and shared their experiences, insights, innovation, and best practice with colleagues in National COVID-19 Vaccination Team.</w:t>
      </w:r>
    </w:p>
    <w:p w14:paraId="445BAC04" w14:textId="77777777" w:rsidR="00E46C04" w:rsidRDefault="00E46C04" w:rsidP="00E46C04">
      <w:pPr>
        <w:pStyle w:val="Default"/>
        <w:ind w:left="360"/>
      </w:pPr>
    </w:p>
    <w:p w14:paraId="0BE2FB6F" w14:textId="77777777" w:rsidR="00E46C04" w:rsidRDefault="00E46C04" w:rsidP="00E46C04">
      <w:pPr>
        <w:pStyle w:val="Default"/>
        <w:ind w:left="360"/>
      </w:pPr>
      <w:r>
        <w:t xml:space="preserve">To date the National Team has undertaken 136 visits and the learning has been collated into case studies and ‘top tips’ which have been published on the </w:t>
      </w:r>
      <w:hyperlink r:id="rId11" w:history="1">
        <w:r>
          <w:rPr>
            <w:rStyle w:val="Hyperlink"/>
          </w:rPr>
          <w:t xml:space="preserve">NHS Futures Shared Learning </w:t>
        </w:r>
        <w:r>
          <w:rPr>
            <w:rStyle w:val="Hyperlink"/>
          </w:rPr>
          <w:lastRenderedPageBreak/>
          <w:t>Platform.</w:t>
        </w:r>
      </w:hyperlink>
      <w:r>
        <w:t xml:space="preserve"> There are new top tips on </w:t>
      </w:r>
      <w:hyperlink r:id="rId12" w:history="1">
        <w:r>
          <w:rPr>
            <w:rStyle w:val="Hyperlink"/>
          </w:rPr>
          <w:t>working efficiently and learning from surge</w:t>
        </w:r>
      </w:hyperlink>
      <w:r>
        <w:t xml:space="preserve"> and a recently added case study on </w:t>
      </w:r>
      <w:hyperlink r:id="rId13" w:history="1">
        <w:r>
          <w:rPr>
            <w:rStyle w:val="Hyperlink"/>
          </w:rPr>
          <w:t>making every contact count with people who are housebound.</w:t>
        </w:r>
      </w:hyperlink>
    </w:p>
    <w:p w14:paraId="1DD48CF8" w14:textId="77777777" w:rsidR="00E46C04" w:rsidRDefault="00E46C04" w:rsidP="00E46C04">
      <w:pPr>
        <w:pStyle w:val="Default"/>
        <w:ind w:left="360"/>
        <w:rPr>
          <w:color w:val="0462C1"/>
        </w:rPr>
      </w:pPr>
    </w:p>
    <w:p w14:paraId="7E30D00B" w14:textId="77777777" w:rsidR="00E46C04" w:rsidRDefault="00E46C04" w:rsidP="00E46C04">
      <w:pPr>
        <w:pStyle w:val="Default"/>
        <w:ind w:left="360"/>
      </w:pPr>
      <w:r>
        <w:t>As the programme moves into a new phase, we will be concluding our learning visits in January. However, for the final weeks, we would really like to speak to sites who can share their insights in:</w:t>
      </w:r>
    </w:p>
    <w:p w14:paraId="31AA40EA" w14:textId="77777777" w:rsidR="00E46C04" w:rsidRDefault="00E46C04" w:rsidP="00E46C04">
      <w:pPr>
        <w:pStyle w:val="Default"/>
        <w:ind w:left="360"/>
      </w:pPr>
    </w:p>
    <w:p w14:paraId="6B8921DA" w14:textId="77777777" w:rsidR="00E46C04" w:rsidRDefault="00E46C04" w:rsidP="00E46C04">
      <w:pPr>
        <w:pStyle w:val="Default"/>
        <w:numPr>
          <w:ilvl w:val="0"/>
          <w:numId w:val="4"/>
        </w:numPr>
        <w:ind w:left="1080"/>
      </w:pPr>
      <w:r>
        <w:t>Supporting people with learning disabilities.</w:t>
      </w:r>
    </w:p>
    <w:p w14:paraId="06E4A807" w14:textId="77777777" w:rsidR="00E46C04" w:rsidRDefault="00E46C04" w:rsidP="00E46C04">
      <w:pPr>
        <w:pStyle w:val="Default"/>
        <w:numPr>
          <w:ilvl w:val="0"/>
          <w:numId w:val="4"/>
        </w:numPr>
        <w:ind w:left="1080"/>
      </w:pPr>
      <w:r>
        <w:t xml:space="preserve">Making Every Contact Count. </w:t>
      </w:r>
    </w:p>
    <w:p w14:paraId="0D0EC387"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0A6FC140"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sz w:val="24"/>
          <w:szCs w:val="24"/>
        </w:rPr>
        <w:t xml:space="preserve">If you would like to share your great work with the National Team in either of these areas, please contact </w:t>
      </w:r>
      <w:hyperlink r:id="rId14" w:history="1">
        <w:r>
          <w:rPr>
            <w:rStyle w:val="Hyperlink"/>
            <w:rFonts w:ascii="Arial" w:hAnsi="Arial" w:cs="Arial"/>
            <w:sz w:val="24"/>
            <w:szCs w:val="24"/>
          </w:rPr>
          <w:t>sarah.heneker1@nhs.net</w:t>
        </w:r>
      </w:hyperlink>
      <w:r>
        <w:rPr>
          <w:rFonts w:ascii="Arial" w:hAnsi="Arial" w:cs="Arial"/>
          <w:color w:val="0462C1"/>
          <w:sz w:val="24"/>
          <w:szCs w:val="24"/>
        </w:rPr>
        <w:t xml:space="preserve"> </w:t>
      </w:r>
      <w:r>
        <w:rPr>
          <w:rFonts w:ascii="Arial" w:hAnsi="Arial" w:cs="Arial"/>
          <w:sz w:val="24"/>
          <w:szCs w:val="24"/>
        </w:rPr>
        <w:t>to arrange a 30-minute call via MS Teams.</w:t>
      </w:r>
    </w:p>
    <w:p w14:paraId="7C55785B"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p>
    <w:p w14:paraId="75F73F87" w14:textId="77777777" w:rsidR="00E46C04" w:rsidRDefault="00E46C04" w:rsidP="00E46C04">
      <w:pPr>
        <w:pStyle w:val="ListParagraph"/>
        <w:numPr>
          <w:ilvl w:val="0"/>
          <w:numId w:val="2"/>
        </w:numPr>
        <w:rPr>
          <w:rFonts w:ascii="Arial" w:hAnsi="Arial" w:cs="Arial"/>
          <w:b/>
          <w:bCs/>
          <w:color w:val="4472C4"/>
          <w:sz w:val="24"/>
          <w:szCs w:val="24"/>
          <w:lang w:eastAsia="en-GB"/>
        </w:rPr>
      </w:pPr>
      <w:r>
        <w:rPr>
          <w:rFonts w:ascii="Arial" w:hAnsi="Arial" w:cs="Arial"/>
          <w:b/>
          <w:bCs/>
          <w:color w:val="4472C4"/>
          <w:sz w:val="24"/>
          <w:szCs w:val="24"/>
        </w:rPr>
        <w:t>Case Studies</w:t>
      </w:r>
    </w:p>
    <w:p w14:paraId="294D23A4" w14:textId="77777777" w:rsidR="00E46C04" w:rsidRDefault="00E46C04" w:rsidP="00E46C04">
      <w:pPr>
        <w:pStyle w:val="ListParagraph"/>
        <w:rPr>
          <w:rFonts w:ascii="Arial" w:hAnsi="Arial" w:cs="Arial"/>
          <w:b/>
          <w:bCs/>
          <w:color w:val="4472C4"/>
          <w:sz w:val="24"/>
          <w:szCs w:val="24"/>
        </w:rPr>
      </w:pPr>
    </w:p>
    <w:p w14:paraId="0F5D1F53" w14:textId="77777777" w:rsidR="00E46C04" w:rsidRDefault="00E46C04" w:rsidP="00E46C04">
      <w:pPr>
        <w:pStyle w:val="wordsection1"/>
        <w:spacing w:before="0" w:beforeAutospacing="0" w:after="0" w:afterAutospacing="0"/>
        <w:ind w:left="360"/>
        <w:rPr>
          <w:rFonts w:ascii="Arial" w:hAnsi="Arial" w:cs="Arial"/>
          <w:sz w:val="24"/>
          <w:szCs w:val="24"/>
        </w:rPr>
      </w:pPr>
      <w:r>
        <w:rPr>
          <w:rFonts w:ascii="Arial" w:hAnsi="Arial" w:cs="Arial"/>
          <w:sz w:val="24"/>
          <w:szCs w:val="24"/>
        </w:rPr>
        <w:t xml:space="preserve">The COVID-19 Vaccination Programme Shared Learning platform publishes case studies to share learning and improvement work across the programme. A summary of all case studies available is available </w:t>
      </w:r>
      <w:hyperlink r:id="rId15" w:history="1">
        <w:r>
          <w:rPr>
            <w:rStyle w:val="Hyperlink"/>
            <w:rFonts w:ascii="Arial" w:hAnsi="Arial" w:cs="Arial"/>
            <w:sz w:val="24"/>
            <w:szCs w:val="24"/>
          </w:rPr>
          <w:t>here</w:t>
        </w:r>
      </w:hyperlink>
      <w:r>
        <w:rPr>
          <w:rFonts w:ascii="Arial" w:hAnsi="Arial" w:cs="Arial"/>
          <w:sz w:val="24"/>
          <w:szCs w:val="24"/>
        </w:rPr>
        <w:t>. The latest case study to be published is about ‘</w:t>
      </w:r>
      <w:hyperlink r:id="rId16" w:history="1">
        <w:r>
          <w:rPr>
            <w:rStyle w:val="Hyperlink"/>
            <w:rFonts w:ascii="Arial" w:hAnsi="Arial" w:cs="Arial"/>
            <w:b/>
            <w:bCs/>
            <w:sz w:val="24"/>
            <w:szCs w:val="24"/>
          </w:rPr>
          <w:t>Somerset Integrated Care System (ICS): Identifying Eligible Patients for the immunosuppressed Cohort’</w:t>
        </w:r>
      </w:hyperlink>
      <w:r>
        <w:rPr>
          <w:rFonts w:ascii="Arial" w:hAnsi="Arial" w:cs="Arial"/>
          <w:sz w:val="24"/>
          <w:szCs w:val="24"/>
        </w:rPr>
        <w:t xml:space="preserve">. If you have a suggestion for an improvement or shared learning case study you would like to share, please email </w:t>
      </w:r>
      <w:hyperlink r:id="rId17" w:history="1">
        <w:r>
          <w:rPr>
            <w:rStyle w:val="Hyperlink"/>
            <w:rFonts w:ascii="Arial" w:hAnsi="Arial" w:cs="Arial"/>
            <w:sz w:val="24"/>
            <w:szCs w:val="24"/>
          </w:rPr>
          <w:t>c6.cag@nhs.net</w:t>
        </w:r>
      </w:hyperlink>
      <w:r>
        <w:rPr>
          <w:rFonts w:ascii="Arial" w:hAnsi="Arial" w:cs="Arial"/>
          <w:sz w:val="24"/>
          <w:szCs w:val="24"/>
        </w:rPr>
        <w:t>.</w:t>
      </w:r>
    </w:p>
    <w:p w14:paraId="02877757" w14:textId="77777777" w:rsidR="00E46C04" w:rsidRDefault="00E46C04" w:rsidP="00E46C04">
      <w:pPr>
        <w:pStyle w:val="wordsection1"/>
        <w:spacing w:before="0" w:beforeAutospacing="0" w:after="0" w:afterAutospacing="0"/>
        <w:rPr>
          <w:rFonts w:ascii="Arial" w:hAnsi="Arial" w:cs="Arial"/>
          <w:b/>
          <w:bCs/>
          <w:color w:val="4472C4"/>
          <w:sz w:val="24"/>
          <w:szCs w:val="24"/>
          <w:lang w:eastAsia="en-US"/>
        </w:rPr>
      </w:pPr>
    </w:p>
    <w:p w14:paraId="21FA0353" w14:textId="77777777" w:rsidR="00E46C04" w:rsidRDefault="00E46C04" w:rsidP="00E46C04">
      <w:pPr>
        <w:pStyle w:val="ListParagraph"/>
        <w:numPr>
          <w:ilvl w:val="0"/>
          <w:numId w:val="2"/>
        </w:numPr>
        <w:rPr>
          <w:rFonts w:ascii="Arial" w:hAnsi="Arial" w:cs="Arial"/>
          <w:b/>
          <w:bCs/>
          <w:color w:val="4472C4"/>
          <w:sz w:val="24"/>
          <w:szCs w:val="24"/>
          <w:lang w:eastAsia="en-GB"/>
        </w:rPr>
      </w:pPr>
      <w:r>
        <w:rPr>
          <w:rFonts w:ascii="Arial" w:hAnsi="Arial" w:cs="Arial"/>
          <w:b/>
          <w:bCs/>
          <w:color w:val="4472C4"/>
          <w:sz w:val="24"/>
          <w:szCs w:val="24"/>
        </w:rPr>
        <w:t xml:space="preserve">Webinars </w:t>
      </w:r>
    </w:p>
    <w:p w14:paraId="0F5E3BE8" w14:textId="77777777" w:rsidR="00E46C04" w:rsidRDefault="00E46C04" w:rsidP="00E46C04">
      <w:pPr>
        <w:pStyle w:val="ListParagraph"/>
        <w:rPr>
          <w:rFonts w:ascii="Arial" w:hAnsi="Arial" w:cs="Arial"/>
          <w:b/>
          <w:bCs/>
          <w:color w:val="4472C4"/>
          <w:sz w:val="24"/>
          <w:szCs w:val="24"/>
        </w:rPr>
      </w:pPr>
    </w:p>
    <w:p w14:paraId="2D2CF8F7" w14:textId="77777777" w:rsidR="00E46C04" w:rsidRDefault="00E46C04" w:rsidP="00E46C04">
      <w:pPr>
        <w:pStyle w:val="wordsection1"/>
        <w:spacing w:before="0" w:beforeAutospacing="0" w:after="0" w:afterAutospacing="0"/>
        <w:ind w:left="360"/>
        <w:rPr>
          <w:rFonts w:ascii="Arial" w:hAnsi="Arial" w:cs="Arial"/>
          <w:sz w:val="24"/>
          <w:szCs w:val="24"/>
          <w:lang w:eastAsia="en-US"/>
        </w:rPr>
      </w:pPr>
      <w:r>
        <w:rPr>
          <w:rFonts w:ascii="Arial" w:hAnsi="Arial" w:cs="Arial"/>
          <w:sz w:val="24"/>
          <w:szCs w:val="24"/>
        </w:rPr>
        <w:t>The latest Learning Community ‘</w:t>
      </w:r>
      <w:hyperlink r:id="rId18" w:history="1">
        <w:r>
          <w:rPr>
            <w:rStyle w:val="Hyperlink"/>
            <w:rFonts w:ascii="Arial" w:hAnsi="Arial" w:cs="Arial"/>
            <w:b/>
            <w:bCs/>
            <w:sz w:val="24"/>
            <w:szCs w:val="24"/>
          </w:rPr>
          <w:t xml:space="preserve">Show and Tell webinar: </w:t>
        </w:r>
        <w:proofErr w:type="spellStart"/>
        <w:r>
          <w:rPr>
            <w:rStyle w:val="Hyperlink"/>
            <w:rFonts w:ascii="Arial" w:hAnsi="Arial" w:cs="Arial"/>
            <w:b/>
            <w:bCs/>
            <w:sz w:val="24"/>
            <w:szCs w:val="24"/>
          </w:rPr>
          <w:t>Nuvaxovid</w:t>
        </w:r>
        <w:proofErr w:type="spellEnd"/>
        <w:r>
          <w:rPr>
            <w:rStyle w:val="Hyperlink"/>
            <w:rFonts w:ascii="Arial" w:hAnsi="Arial" w:cs="Arial"/>
            <w:b/>
            <w:bCs/>
            <w:sz w:val="24"/>
            <w:szCs w:val="24"/>
          </w:rPr>
          <w:t xml:space="preserve"> Specialist Referral Pathways</w:t>
        </w:r>
      </w:hyperlink>
      <w:r>
        <w:rPr>
          <w:rFonts w:ascii="Arial" w:hAnsi="Arial" w:cs="Arial"/>
          <w:b/>
          <w:bCs/>
          <w:sz w:val="24"/>
          <w:szCs w:val="24"/>
        </w:rPr>
        <w:t>’</w:t>
      </w:r>
      <w:r>
        <w:rPr>
          <w:rFonts w:ascii="Arial" w:hAnsi="Arial" w:cs="Arial"/>
          <w:sz w:val="24"/>
          <w:szCs w:val="24"/>
        </w:rPr>
        <w:t xml:space="preserve"> was held on Wednesday 7</w:t>
      </w:r>
      <w:r>
        <w:rPr>
          <w:rFonts w:ascii="Arial" w:hAnsi="Arial" w:cs="Arial"/>
          <w:sz w:val="24"/>
          <w:szCs w:val="24"/>
          <w:vertAlign w:val="superscript"/>
        </w:rPr>
        <w:t>th</w:t>
      </w:r>
      <w:r>
        <w:rPr>
          <w:rFonts w:ascii="Arial" w:hAnsi="Arial" w:cs="Arial"/>
          <w:sz w:val="24"/>
          <w:szCs w:val="24"/>
        </w:rPr>
        <w:t xml:space="preserve"> December. A recording and supporting resources are available on the </w:t>
      </w:r>
      <w:hyperlink r:id="rId19" w:history="1">
        <w:r>
          <w:rPr>
            <w:rStyle w:val="Hyperlink"/>
            <w:rFonts w:ascii="Arial" w:hAnsi="Arial" w:cs="Arial"/>
            <w:sz w:val="24"/>
            <w:szCs w:val="24"/>
          </w:rPr>
          <w:t>Shared Learning Platform</w:t>
        </w:r>
      </w:hyperlink>
      <w:r>
        <w:rPr>
          <w:rFonts w:ascii="Arial" w:hAnsi="Arial" w:cs="Arial"/>
          <w:sz w:val="24"/>
          <w:szCs w:val="24"/>
        </w:rPr>
        <w:t xml:space="preserve">. </w:t>
      </w:r>
    </w:p>
    <w:p w14:paraId="3157F2B9" w14:textId="77777777" w:rsidR="00E46C04" w:rsidRDefault="00E46C04" w:rsidP="00E46C04">
      <w:pPr>
        <w:pStyle w:val="wordsection1"/>
        <w:spacing w:before="0" w:beforeAutospacing="0" w:after="0" w:afterAutospacing="0"/>
        <w:rPr>
          <w:lang w:eastAsia="en-US"/>
        </w:rPr>
      </w:pPr>
    </w:p>
    <w:p w14:paraId="160778A1" w14:textId="77777777" w:rsidR="00E46C04" w:rsidRDefault="00E46C04" w:rsidP="00E46C04">
      <w:pPr>
        <w:pStyle w:val="wordsection1"/>
        <w:spacing w:before="0" w:beforeAutospacing="0" w:after="0" w:afterAutospacing="0"/>
        <w:rPr>
          <w:lang w:eastAsia="en-US"/>
        </w:rPr>
      </w:pPr>
    </w:p>
    <w:p w14:paraId="37AB6EAA" w14:textId="77777777" w:rsidR="00E46C04" w:rsidRDefault="00E46C04" w:rsidP="00E46C04">
      <w:pPr>
        <w:pStyle w:val="wordsection1"/>
        <w:spacing w:before="0" w:beforeAutospacing="0" w:after="0" w:afterAutospacing="0"/>
        <w:rPr>
          <w:rFonts w:ascii="Arial" w:hAnsi="Arial" w:cs="Arial"/>
          <w:sz w:val="24"/>
          <w:szCs w:val="24"/>
          <w:lang w:eastAsia="en-GB"/>
        </w:rPr>
      </w:pPr>
      <w:r>
        <w:rPr>
          <w:rFonts w:ascii="Arial" w:hAnsi="Arial" w:cs="Arial"/>
          <w:sz w:val="24"/>
          <w:szCs w:val="24"/>
          <w:lang w:eastAsia="en-GB"/>
        </w:rPr>
        <w:t>Best wishes</w:t>
      </w:r>
    </w:p>
    <w:p w14:paraId="46C12FBF" w14:textId="77777777" w:rsidR="00E46C04" w:rsidRDefault="00E46C04" w:rsidP="00E46C04">
      <w:pPr>
        <w:pStyle w:val="wordsection1"/>
        <w:spacing w:before="0" w:beforeAutospacing="0" w:after="0" w:afterAutospacing="0"/>
        <w:rPr>
          <w:rFonts w:ascii="Arial" w:hAnsi="Arial" w:cs="Arial"/>
          <w:sz w:val="24"/>
          <w:szCs w:val="24"/>
          <w:lang w:eastAsia="en-GB"/>
        </w:rPr>
      </w:pPr>
    </w:p>
    <w:p w14:paraId="7C5190DE" w14:textId="77777777" w:rsidR="00E46C04" w:rsidRDefault="00E46C04" w:rsidP="00E46C04">
      <w:pPr>
        <w:pStyle w:val="wordsection1"/>
        <w:spacing w:before="0" w:beforeAutospacing="0" w:after="0" w:afterAutospacing="0"/>
        <w:rPr>
          <w:rFonts w:ascii="Bradley Hand ITC" w:hAnsi="Bradley Hand ITC"/>
          <w:b/>
          <w:bCs/>
          <w:color w:val="009999"/>
          <w:sz w:val="28"/>
          <w:szCs w:val="28"/>
          <w:lang w:eastAsia="en-GB"/>
        </w:rPr>
      </w:pPr>
      <w:r>
        <w:rPr>
          <w:rFonts w:ascii="Bradley Hand ITC" w:hAnsi="Bradley Hand ITC"/>
          <w:b/>
          <w:bCs/>
          <w:color w:val="009999"/>
          <w:sz w:val="28"/>
          <w:szCs w:val="28"/>
          <w:lang w:eastAsia="en-GB"/>
        </w:rPr>
        <w:t>Anne</w:t>
      </w:r>
    </w:p>
    <w:p w14:paraId="602F96B9" w14:textId="77777777" w:rsidR="00E46C04" w:rsidRDefault="00E46C04" w:rsidP="00E46C04">
      <w:pPr>
        <w:pStyle w:val="wordsection1"/>
        <w:spacing w:before="0" w:beforeAutospacing="0" w:after="0" w:afterAutospacing="0"/>
        <w:rPr>
          <w:rFonts w:ascii="Arial" w:hAnsi="Arial" w:cs="Arial"/>
          <w:sz w:val="24"/>
          <w:szCs w:val="24"/>
          <w:lang w:eastAsia="en-GB"/>
        </w:rPr>
      </w:pPr>
    </w:p>
    <w:p w14:paraId="1CB61DA3" w14:textId="77777777" w:rsidR="00E46C04" w:rsidRDefault="00E46C04" w:rsidP="00E46C04">
      <w:pPr>
        <w:pStyle w:val="wordsection1"/>
        <w:spacing w:before="0" w:beforeAutospacing="0" w:after="0" w:afterAutospacing="0"/>
        <w:rPr>
          <w:rFonts w:ascii="Arial" w:hAnsi="Arial" w:cs="Arial"/>
          <w:b/>
          <w:bCs/>
          <w:lang w:eastAsia="en-GB"/>
        </w:rPr>
      </w:pPr>
      <w:r>
        <w:rPr>
          <w:rFonts w:ascii="Arial" w:hAnsi="Arial" w:cs="Arial"/>
          <w:sz w:val="24"/>
          <w:szCs w:val="24"/>
          <w:lang w:eastAsia="en-GB"/>
        </w:rPr>
        <w:t>Anne Bebbington (Pronouns: She/Her)</w:t>
      </w:r>
      <w:r>
        <w:rPr>
          <w:rFonts w:ascii="Arial" w:hAnsi="Arial" w:cs="Arial"/>
          <w:sz w:val="18"/>
          <w:szCs w:val="18"/>
          <w:lang w:eastAsia="en-GB"/>
        </w:rPr>
        <w:t xml:space="preserve"> </w:t>
      </w:r>
      <w:r>
        <w:rPr>
          <w:rFonts w:ascii="Arial" w:hAnsi="Arial" w:cs="Arial"/>
          <w:sz w:val="18"/>
          <w:szCs w:val="18"/>
          <w:lang w:eastAsia="en-GB"/>
        </w:rPr>
        <w:br/>
      </w:r>
      <w:r>
        <w:rPr>
          <w:rFonts w:ascii="Arial" w:hAnsi="Arial" w:cs="Arial"/>
          <w:b/>
          <w:bCs/>
          <w:lang w:eastAsia="en-GB"/>
        </w:rPr>
        <w:t>Operations Manager,</w:t>
      </w:r>
      <w:r>
        <w:rPr>
          <w:rFonts w:ascii="Arial" w:hAnsi="Arial" w:cs="Arial"/>
          <w:color w:val="FF0000"/>
          <w:lang w:eastAsia="en-GB"/>
        </w:rPr>
        <w:t xml:space="preserve"> </w:t>
      </w:r>
      <w:r>
        <w:rPr>
          <w:rFonts w:ascii="Arial" w:hAnsi="Arial" w:cs="Arial"/>
          <w:b/>
          <w:bCs/>
          <w:lang w:eastAsia="en-GB"/>
        </w:rPr>
        <w:t>SW Regional Vaccination Operations Centre</w:t>
      </w:r>
    </w:p>
    <w:p w14:paraId="119BB54F" w14:textId="77777777" w:rsidR="00E46C04" w:rsidRDefault="00E46C04" w:rsidP="00E46C04">
      <w:pPr>
        <w:pStyle w:val="wordsection1"/>
        <w:spacing w:before="0" w:beforeAutospacing="0" w:after="0" w:afterAutospacing="0"/>
        <w:rPr>
          <w:rFonts w:ascii="Arial" w:hAnsi="Arial" w:cs="Arial"/>
          <w:lang w:eastAsia="en-GB"/>
        </w:rPr>
      </w:pPr>
      <w:r>
        <w:rPr>
          <w:rFonts w:ascii="Arial" w:hAnsi="Arial" w:cs="Arial"/>
          <w:lang w:eastAsia="en-GB"/>
        </w:rPr>
        <w:t xml:space="preserve">NHS England – </w:t>
      </w:r>
      <w:proofErr w:type="gramStart"/>
      <w:r>
        <w:rPr>
          <w:rFonts w:ascii="Arial" w:hAnsi="Arial" w:cs="Arial"/>
          <w:lang w:eastAsia="en-GB"/>
        </w:rPr>
        <w:t>South West</w:t>
      </w:r>
      <w:proofErr w:type="gramEnd"/>
    </w:p>
    <w:p w14:paraId="135C1E23" w14:textId="1D8748EE" w:rsidR="00E46C04" w:rsidRDefault="00E46C04" w:rsidP="00E46C04">
      <w:r>
        <w:rPr>
          <w:rFonts w:ascii="Arial" w:hAnsi="Arial" w:cs="Arial"/>
          <w:lang w:eastAsia="en-GB"/>
        </w:rPr>
        <w:t xml:space="preserve">Email: </w:t>
      </w:r>
      <w:hyperlink r:id="rId20" w:history="1">
        <w:r>
          <w:rPr>
            <w:rStyle w:val="Hyperlink"/>
            <w:rFonts w:ascii="Arial" w:hAnsi="Arial" w:cs="Arial"/>
            <w:color w:val="4472C4"/>
            <w:lang w:val="en-US" w:eastAsia="en-GB"/>
          </w:rPr>
          <w:t>england.swcovid19-voc1@nhs.net</w:t>
        </w:r>
      </w:hyperlink>
      <w:r>
        <w:rPr>
          <w:rFonts w:ascii="Arial" w:hAnsi="Arial" w:cs="Arial"/>
          <w:lang w:val="en-US" w:eastAsia="en-GB"/>
        </w:rPr>
        <w:t xml:space="preserve"> Website: </w:t>
      </w:r>
      <w:hyperlink r:id="rId21" w:history="1">
        <w:r>
          <w:rPr>
            <w:rStyle w:val="Hyperlink"/>
            <w:rFonts w:ascii="Arial" w:hAnsi="Arial" w:cs="Arial"/>
            <w:color w:val="4472C4"/>
            <w:lang w:val="en-US" w:eastAsia="en-GB"/>
          </w:rPr>
          <w:t>www.england.nhs.uk</w:t>
        </w:r>
      </w:hyperlink>
      <w:r>
        <w:rPr>
          <w:rFonts w:ascii="Arial" w:hAnsi="Arial" w:cs="Arial"/>
          <w:u w:val="single"/>
          <w:lang w:val="en-US" w:eastAsia="en-GB"/>
        </w:rPr>
        <w:t xml:space="preserve"> </w:t>
      </w:r>
      <w:r>
        <w:rPr>
          <w:rFonts w:ascii="Arial" w:hAnsi="Arial" w:cs="Arial"/>
          <w:u w:val="single"/>
          <w:lang w:val="en-US" w:eastAsia="en-GB"/>
        </w:rPr>
        <w:br/>
      </w:r>
    </w:p>
    <w:sectPr w:rsidR="00E46C04" w:rsidSect="00E46C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8F4"/>
    <w:multiLevelType w:val="hybridMultilevel"/>
    <w:tmpl w:val="309A0D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1B30E3"/>
    <w:multiLevelType w:val="hybridMultilevel"/>
    <w:tmpl w:val="6D5CD466"/>
    <w:lvl w:ilvl="0" w:tplc="E8825D6C">
      <w:start w:val="1"/>
      <w:numFmt w:val="decimal"/>
      <w:lvlText w:val="%1."/>
      <w:lvlJc w:val="left"/>
      <w:pPr>
        <w:ind w:left="720" w:hanging="360"/>
      </w:pPr>
      <w:rPr>
        <w:rFonts w:ascii="Arial" w:hAnsi="Arial" w:cs="Arial" w:hint="default"/>
        <w:b/>
        <w:bCs/>
        <w:color w:val="4472C4"/>
        <w:sz w:val="24"/>
        <w:szCs w:val="24"/>
        <w14:textFill>
          <w14:solidFill>
            <w14:srgbClr w14:val="000000"/>
          </w14:solidFill>
        </w14:textFil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D012DC"/>
    <w:multiLevelType w:val="hybridMultilevel"/>
    <w:tmpl w:val="6E0C1A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4BD7AAF"/>
    <w:multiLevelType w:val="hybridMultilevel"/>
    <w:tmpl w:val="CFE8A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04"/>
    <w:rsid w:val="00E4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03FD"/>
  <w15:chartTrackingRefBased/>
  <w15:docId w15:val="{0FA98AE1-7C9B-4E5B-AFBF-42427F75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6C04"/>
    <w:rPr>
      <w:color w:val="0563C1"/>
      <w:u w:val="single"/>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E46C04"/>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E46C04"/>
    <w:pPr>
      <w:spacing w:after="160" w:line="252" w:lineRule="auto"/>
      <w:ind w:left="720"/>
      <w:contextualSpacing/>
    </w:pPr>
    <w:rPr>
      <w:rFonts w:asciiTheme="minorHAnsi" w:hAnsiTheme="minorHAnsi" w:cstheme="minorBidi"/>
    </w:rPr>
  </w:style>
  <w:style w:type="paragraph" w:customStyle="1" w:styleId="wordsection1">
    <w:name w:val="wordsection1"/>
    <w:basedOn w:val="Normal"/>
    <w:uiPriority w:val="99"/>
    <w:rsid w:val="00E46C04"/>
    <w:pPr>
      <w:spacing w:before="100" w:beforeAutospacing="1" w:after="100" w:afterAutospacing="1"/>
    </w:pPr>
    <w:rPr>
      <w:lang w:eastAsia="ko-KR"/>
    </w:rPr>
  </w:style>
  <w:style w:type="paragraph" w:customStyle="1" w:styleId="xmsonormal">
    <w:name w:val="x_msonormal"/>
    <w:basedOn w:val="Normal"/>
    <w:uiPriority w:val="99"/>
    <w:rsid w:val="00E46C04"/>
    <w:pPr>
      <w:spacing w:before="100" w:beforeAutospacing="1" w:after="100" w:afterAutospacing="1"/>
    </w:pPr>
    <w:rPr>
      <w:lang w:eastAsia="ko-KR"/>
    </w:rPr>
  </w:style>
  <w:style w:type="paragraph" w:customStyle="1" w:styleId="Default">
    <w:name w:val="Default"/>
    <w:basedOn w:val="Normal"/>
    <w:uiPriority w:val="99"/>
    <w:rsid w:val="00E46C04"/>
    <w:pPr>
      <w:autoSpaceDE w:val="0"/>
      <w:autoSpaceDN w:val="0"/>
    </w:pPr>
    <w:rPr>
      <w:rFonts w:ascii="Arial" w:hAnsi="Arial" w:cs="Arial"/>
      <w:color w:val="000000"/>
      <w:sz w:val="24"/>
      <w:szCs w:val="24"/>
    </w:rPr>
  </w:style>
  <w:style w:type="character" w:styleId="Strong">
    <w:name w:val="Strong"/>
    <w:basedOn w:val="DefaultParagraphFont"/>
    <w:uiPriority w:val="22"/>
    <w:qFormat/>
    <w:rsid w:val="00E46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0F09.57B014A0" TargetMode="External"/><Relationship Id="rId13" Type="http://schemas.openxmlformats.org/officeDocument/2006/relationships/hyperlink" Target="https://gbr01.safelinks.protection.outlook.com/?url=https%3A%2F%2Ffuture.nhs.uk%2FCovidVaccinations%2Fpage%2Fcasestudy%2Fview%3FobjectID%3D39464272&amp;data=05%7C01%7Cglicb.primarycare%40nhs.net%7Cf81076694bc649d3524d08dadd2a3a4f%7C37c354b285b047f5b22207b48d774ee3%7C0%7C0%7C638065470682830925%7CUnknown%7CTWFpbGZsb3d8eyJWIjoiMC4wLjAwMDAiLCJQIjoiV2luMzIiLCJBTiI6Ik1haWwiLCJXVCI6Mn0%3D%7C3000%7C%7C%7C&amp;sdata=RQgo80WuVDo%2Be%2B971g0gwFohf1aUA70YHdYCvVFlf64%3D&amp;reserved=0" TargetMode="External"/><Relationship Id="rId18" Type="http://schemas.openxmlformats.org/officeDocument/2006/relationships/hyperlink" Target="https://gbr01.safelinks.protection.outlook.com/?url=https%3A%2F%2Ffuture.nhs.uk%2FCovidVaccinations%2Fview%3FobjectId%3D40014704&amp;data=05%7C01%7Cglicb.primarycare%40nhs.net%7Cf81076694bc649d3524d08dadd2a3a4f%7C37c354b285b047f5b22207b48d774ee3%7C0%7C0%7C638065470682830925%7CUnknown%7CTWFpbGZsb3d8eyJWIjoiMC4wLjAwMDAiLCJQIjoiV2luMzIiLCJBTiI6Ik1haWwiLCJXVCI6Mn0%3D%7C3000%7C%7C%7C&amp;sdata=urJniRLi4cp5f5vHEes2aEptRF1%2FWKoGvPYkG5YiK6w%3D&amp;reserved=0" TargetMode="External"/><Relationship Id="rId3" Type="http://schemas.openxmlformats.org/officeDocument/2006/relationships/settings" Target="settings.xml"/><Relationship Id="rId21" Type="http://schemas.openxmlformats.org/officeDocument/2006/relationships/hyperlink" Target="https://gbr01.safelinks.protection.outlook.com/?url=http%3A%2F%2Fwww.england.nhs.uk%2F&amp;data=05%7C01%7Cglicb.primarycare%40nhs.net%7Cf81076694bc649d3524d08dadd2a3a4f%7C37c354b285b047f5b22207b48d774ee3%7C0%7C0%7C638065470682830925%7CUnknown%7CTWFpbGZsb3d8eyJWIjoiMC4wLjAwMDAiLCJQIjoiV2luMzIiLCJBTiI6Ik1haWwiLCJXVCI6Mn0%3D%7C3000%7C%7C%7C&amp;sdata=eg6mwofjqpCEGSDGTMQfJJg0t5YoSYRe%2FD%2B668S6HlA%3D&amp;reserved=0" TargetMode="External"/><Relationship Id="rId7" Type="http://schemas.openxmlformats.org/officeDocument/2006/relationships/image" Target="media/image1.jpeg"/><Relationship Id="rId12" Type="http://schemas.openxmlformats.org/officeDocument/2006/relationships/hyperlink" Target="https://gbr01.safelinks.protection.outlook.com/?url=https%3A%2F%2Ffuture.nhs.uk%2FCovidVaccinations%2Fview%3FobjectId%3D39905008&amp;data=05%7C01%7Cglicb.primarycare%40nhs.net%7Cf81076694bc649d3524d08dadd2a3a4f%7C37c354b285b047f5b22207b48d774ee3%7C0%7C0%7C638065470682830925%7CUnknown%7CTWFpbGZsb3d8eyJWIjoiMC4wLjAwMDAiLCJQIjoiV2luMzIiLCJBTiI6Ik1haWwiLCJXVCI6Mn0%3D%7C3000%7C%7C%7C&amp;sdata=%2F%2Fbe1QOFaxbAJAPPQZ2BuUcSno0oV9%2Fn34Mg7Hbw3%2BE%3D&amp;reserved=0" TargetMode="External"/><Relationship Id="rId17" Type="http://schemas.openxmlformats.org/officeDocument/2006/relationships/hyperlink" Target="mailto:c6.cag@nhs.net" TargetMode="External"/><Relationship Id="rId2" Type="http://schemas.openxmlformats.org/officeDocument/2006/relationships/styles" Target="styles.xml"/><Relationship Id="rId16" Type="http://schemas.openxmlformats.org/officeDocument/2006/relationships/hyperlink" Target="https://gbr01.safelinks.protection.outlook.com/?url=https%3A%2F%2Ffuture.nhs.uk%2FCovidVaccinations%2Fviewdocument%3FdocId%3D152871365%26done%3DOBJChangesSaved&amp;data=05%7C01%7Cglicb.primarycare%40nhs.net%7Cf81076694bc649d3524d08dadd2a3a4f%7C37c354b285b047f5b22207b48d774ee3%7C0%7C0%7C638065470682830925%7CUnknown%7CTWFpbGZsb3d8eyJWIjoiMC4wLjAwMDAiLCJQIjoiV2luMzIiLCJBTiI6Ik1haWwiLCJXVCI6Mn0%3D%7C3000%7C%7C%7C&amp;sdata=4Cz1xE%2FD8zFJJzd%2FgWEdrydJeNzZaRr3PN9MxzvPVnE%3D&amp;reserved=0" TargetMode="External"/><Relationship Id="rId20" Type="http://schemas.openxmlformats.org/officeDocument/2006/relationships/hyperlink" Target="mailto:england.swcovid19-voc1@nhs.net" TargetMode="External"/><Relationship Id="rId1" Type="http://schemas.openxmlformats.org/officeDocument/2006/relationships/numbering" Target="numbering.xml"/><Relationship Id="rId6" Type="http://schemas.openxmlformats.org/officeDocument/2006/relationships/hyperlink" Target="https://gbr01.safelinks.protection.outlook.com/?url=https%3A%2F%2Fforms.office.com%2FPages%2FResponsePage.aspx%3Fid%3Dkp4VA8ZyI0umSq9Q55Ctv7Qvh4xR7fxJizfcpf-0fsFUNzlFSlo5OEJMNUNQOEI4S0swTklYSzRYVC4u&amp;data=05%7C01%7Cglicb.primarycare%40nhs.net%7Cf81076694bc649d3524d08dadd2a3a4f%7C37c354b285b047f5b22207b48d774ee3%7C0%7C0%7C638065470682674707%7CUnknown%7CTWFpbGZsb3d8eyJWIjoiMC4wLjAwMDAiLCJQIjoiV2luMzIiLCJBTiI6Ik1haWwiLCJXVCI6Mn0%3D%7C3000%7C%7C%7C&amp;sdata=SxjZXI8KCwuZWaC5V691s2J3LUhjl4CusvUHoIYNt24%3D&amp;reserved=0" TargetMode="External"/><Relationship Id="rId11" Type="http://schemas.openxmlformats.org/officeDocument/2006/relationships/hyperlink" Target="https://gbr01.safelinks.protection.outlook.com/?url=https%3A%2F%2Ffuture.nhs.uk%2FCovidVaccinations%2Fview%3FobjectID%3D37983184&amp;data=05%7C01%7Cglicb.primarycare%40nhs.net%7Cf81076694bc649d3524d08dadd2a3a4f%7C37c354b285b047f5b22207b48d774ee3%7C0%7C0%7C638065470682674707%7CUnknown%7CTWFpbGZsb3d8eyJWIjoiMC4wLjAwMDAiLCJQIjoiV2luMzIiLCJBTiI6Ik1haWwiLCJXVCI6Mn0%3D%7C3000%7C%7C%7C&amp;sdata=eFimjpjTClwknTnpYY6ozjHWLOmtW4Y4jyrutPgip%2B8%3D&amp;reserved=0" TargetMode="External"/><Relationship Id="rId5" Type="http://schemas.openxmlformats.org/officeDocument/2006/relationships/hyperlink" Target="https://gbr01.safelinks.protection.outlook.com/?url=https%3A%2F%2Fcampaignresources.phe.gov.uk%2Fresources%2Fcampaigns%2F92-health-and-social-care-workers-winter-vaccinations-2022%2Fresources&amp;data=05%7C01%7Cglicb.primarycare%40nhs.net%7Cf81076694bc649d3524d08dadd2a3a4f%7C37c354b285b047f5b22207b48d774ee3%7C0%7C0%7C638065470682674707%7CUnknown%7CTWFpbGZsb3d8eyJWIjoiMC4wLjAwMDAiLCJQIjoiV2luMzIiLCJBTiI6Ik1haWwiLCJXVCI6Mn0%3D%7C3000%7C%7C%7C&amp;sdata=v1Joyrh4knGKLs068e39h%2BkkjHmQnJSOGD7OSepzPqw%3D&amp;reserved=0" TargetMode="External"/><Relationship Id="rId15" Type="http://schemas.openxmlformats.org/officeDocument/2006/relationships/hyperlink" Target="https://gbr01.safelinks.protection.outlook.com/?url=https%3A%2F%2Ffuture.nhs.uk%2FCovidVaccinations%2Fview%3FobjectId%3D37983184&amp;data=05%7C01%7Cglicb.primarycare%40nhs.net%7Cf81076694bc649d3524d08dadd2a3a4f%7C37c354b285b047f5b22207b48d774ee3%7C0%7C0%7C638065470682830925%7CUnknown%7CTWFpbGZsb3d8eyJWIjoiMC4wLjAwMDAiLCJQIjoiV2luMzIiLCJBTiI6Ik1haWwiLCJXVCI6Mn0%3D%7C3000%7C%7C%7C&amp;sdata=3M9%2FE5dVEdvvD99PeO42mQxaz3d0PCHEhsSsGfr%2B7JU%3D&amp;reserved=0" TargetMode="External"/><Relationship Id="rId23" Type="http://schemas.openxmlformats.org/officeDocument/2006/relationships/theme" Target="theme/theme1.xml"/><Relationship Id="rId10" Type="http://schemas.openxmlformats.org/officeDocument/2006/relationships/hyperlink" Target="https://gbr01.safelinks.protection.outlook.com/?url=https%3A%2F%2Fwww.england.nhs.uk%2Fsustainableimprovement%2Fleading-large-scale-change%2Fgetting-started%2F&amp;data=05%7C01%7Cglicb.primarycare%40nhs.net%7Cf81076694bc649d3524d08dadd2a3a4f%7C37c354b285b047f5b22207b48d774ee3%7C0%7C0%7C638065470682674707%7CUnknown%7CTWFpbGZsb3d8eyJWIjoiMC4wLjAwMDAiLCJQIjoiV2luMzIiLCJBTiI6Ik1haWwiLCJXVCI6Mn0%3D%7C3000%7C%7C%7C&amp;sdata=%2BNxIsWkV2fbiPIpsWOUqYwGVvxz9ipsRgcy0vXuOKYU%3D&amp;reserved=0" TargetMode="External"/><Relationship Id="rId19" Type="http://schemas.openxmlformats.org/officeDocument/2006/relationships/hyperlink" Target="https://gbr01.safelinks.protection.outlook.com/?url=https%3A%2F%2Ffuture.nhs.uk%2FCovidVaccinations%2Fview%3FobjectID%3D35175088&amp;data=05%7C01%7Cglicb.primarycare%40nhs.net%7Cf81076694bc649d3524d08dadd2a3a4f%7C37c354b285b047f5b22207b48d774ee3%7C0%7C0%7C638065470682830925%7CUnknown%7CTWFpbGZsb3d8eyJWIjoiMC4wLjAwMDAiLCJQIjoiV2luMzIiLCJBTiI6Ik1haWwiLCJXVCI6Mn0%3D%7C3000%7C%7C%7C&amp;sdata=8XLhKYaOy34zGBFUIIFZYCalxwtpxPV03EemfW24Qjc%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future.nhs.uk%2FCovidVaccinations%2Fview%3FobjectId%3D152867077&amp;data=05%7C01%7Cglicb.primarycare%40nhs.net%7Cf81076694bc649d3524d08dadd2a3a4f%7C37c354b285b047f5b22207b48d774ee3%7C0%7C0%7C638065470682674707%7CUnknown%7CTWFpbGZsb3d8eyJWIjoiMC4wLjAwMDAiLCJQIjoiV2luMzIiLCJBTiI6Ik1haWwiLCJXVCI6Mn0%3D%7C3000%7C%7C%7C&amp;sdata=CQ2gTGHzEerVEdTdnDJtQJ0bn1F3bbgCz%2Bpjm7sK4Qs%3D&amp;reserved=0" TargetMode="External"/><Relationship Id="rId14" Type="http://schemas.openxmlformats.org/officeDocument/2006/relationships/hyperlink" Target="mailto:sarah.heneker1@nh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1887</Words>
  <Characters>10762</Characters>
  <Application>Microsoft Office Word</Application>
  <DocSecurity>0</DocSecurity>
  <Lines>89</Lines>
  <Paragraphs>25</Paragraphs>
  <ScaleCrop>false</ScaleCrop>
  <Company>GLOUCESTERSHIRE HOSPITALS NHS FOUNDATION TRUST</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2022-12-13T17:04:00Z</dcterms:created>
  <dcterms:modified xsi:type="dcterms:W3CDTF">2022-12-13T17:06:00Z</dcterms:modified>
</cp:coreProperties>
</file>